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Как монтируют маячные блоки.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Как монтируют рядовые блоки.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подоконных блоков.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 xml:space="preserve">Монтаж перекрытий, лестниц, балконных плит. 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  <w:bookmarkStart w:id="0" w:name="_GoBack"/>
      <w:bookmarkEnd w:id="0"/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перегородок.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 xml:space="preserve">Монтаж кровельных покрытий. 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стеновых панелей.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 xml:space="preserve">Монтаж внутренних стен методом свободной установки. 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Принудительный монтаж перегородок.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панелей перекрытий.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объемных элементов.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колонн одноэтажных зданий.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подкрановых балок и стропильных конструкций.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подстропильных, стропильных ферм и балок.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железобетонных ферм и балок покрытий.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плит покрытий.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Железобетонные конструкции каркасных многоэтажных зданий. Общие сведения.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 xml:space="preserve">Монтаж с применением индивидуальных средств монтажной оснастки. 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Сборка каркаса с применением кондукторов.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каркаса с применением групповых средств монтажной оснастки.</w:t>
      </w:r>
    </w:p>
    <w:p w:rsidR="008503C4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Стальные конструкции каркасных многоэтажных зданий. Железобетонные стеновые панели.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Монтаж элементов фахверка и фонарей.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 xml:space="preserve">Монтаж оконных переплетов. 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 xml:space="preserve">Монтаж фонарей и фонарных переплетов. 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Ручная дуговая сварка.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Сварка стальных конструкций.</w:t>
      </w:r>
    </w:p>
    <w:p w:rsidR="00532422" w:rsidRPr="008503C4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2D2B9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C4">
        <w:rPr>
          <w:rFonts w:ascii="Times New Roman" w:hAnsi="Times New Roman" w:cs="Times New Roman"/>
          <w:bCs/>
          <w:sz w:val="24"/>
          <w:szCs w:val="24"/>
        </w:rPr>
        <w:lastRenderedPageBreak/>
        <w:t>Газовая резка и обработка металла.</w:t>
      </w:r>
    </w:p>
    <w:p w:rsidR="00532422" w:rsidRPr="00532422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2422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2D2B9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2B94">
        <w:rPr>
          <w:rFonts w:ascii="Times New Roman" w:hAnsi="Times New Roman" w:cs="Times New Roman"/>
          <w:bCs/>
          <w:sz w:val="24"/>
          <w:szCs w:val="24"/>
        </w:rPr>
        <w:t>Сварка арматуры.</w:t>
      </w:r>
    </w:p>
    <w:p w:rsidR="00532422" w:rsidRPr="00532422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2422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Pr="002D2B9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2B94">
        <w:rPr>
          <w:rFonts w:ascii="Times New Roman" w:hAnsi="Times New Roman" w:cs="Times New Roman"/>
          <w:bCs/>
          <w:sz w:val="24"/>
          <w:szCs w:val="24"/>
        </w:rPr>
        <w:t>Контроль качества сварных соединений.</w:t>
      </w:r>
    </w:p>
    <w:p w:rsidR="00532422" w:rsidRPr="00532422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2422">
        <w:rPr>
          <w:rFonts w:ascii="Times New Roman" w:hAnsi="Times New Roman" w:cs="Times New Roman"/>
          <w:bCs/>
          <w:sz w:val="24"/>
          <w:szCs w:val="24"/>
        </w:rPr>
        <w:t>#</w:t>
      </w:r>
    </w:p>
    <w:p w:rsidR="00532422" w:rsidRDefault="00532422" w:rsidP="0053242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D2B94">
        <w:rPr>
          <w:rFonts w:ascii="Times New Roman" w:hAnsi="Times New Roman" w:cs="Times New Roman"/>
          <w:bCs/>
          <w:sz w:val="24"/>
          <w:szCs w:val="24"/>
        </w:rPr>
        <w:t>Сборка каркаса с применением кондукторов.</w:t>
      </w:r>
    </w:p>
    <w:p w:rsidR="00532422" w:rsidRPr="00532422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#</w:t>
      </w:r>
    </w:p>
    <w:p w:rsidR="00532422" w:rsidRPr="002D2B94" w:rsidRDefault="00532422" w:rsidP="0053242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32422" w:rsidRPr="002D2B94" w:rsidRDefault="00532422" w:rsidP="00532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A5D" w:rsidRDefault="00757A5D"/>
    <w:sectPr w:rsidR="00757A5D" w:rsidSect="005324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762BE"/>
    <w:multiLevelType w:val="hybridMultilevel"/>
    <w:tmpl w:val="C9B0FBD2"/>
    <w:lvl w:ilvl="0" w:tplc="5A76CA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6AE5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6628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F4C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F6D7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120C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CA5C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703B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568B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E31"/>
    <w:rsid w:val="001B4057"/>
    <w:rsid w:val="00504E31"/>
    <w:rsid w:val="00532422"/>
    <w:rsid w:val="00757A5D"/>
    <w:rsid w:val="0085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BE9D"/>
  <w15:chartTrackingRefBased/>
  <w15:docId w15:val="{CC9D97D0-3EDE-4D99-A7E4-50DB54BE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2020-12-06T06:55:00Z</dcterms:created>
  <dcterms:modified xsi:type="dcterms:W3CDTF">2021-12-20T09:41:00Z</dcterms:modified>
</cp:coreProperties>
</file>